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EXPERIENCIAS TEMÁTICAS: CONEXIONES A FUENTES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ORIGINALES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estudiante: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completar los dos lados de la tabla, es importante que explores todos los temas y contextos incluidos. Esto te brindará una gama de contenido global y vocabulario nuevo, no sólo para enriquecer el desarrollo de tu comunicación y experiencias culturales, sino también para prepararte para el examen de mayo. A continuación verás los seis temas de AP, además de los contextos recomendados y las preguntas esenciales para extender tu análisis y reflexión. Refiere a estos seis temas y contextos (letras alfabéticas)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regularmente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 enriquecer tu experiencia. Piensa profundamente al analizar y evaluar la postura o la información presentada en cada fuente auténtica/original accedida. Usa mi sitio de red o el Internet en general para buscar enlaces a varias noticias que provienen del mundo hispanohablante. No te olvides de buscar textos impresos, auditivos, audiovisuales y en forma de tablas, mapas y gráficos. Vamos a explorar la cultura y fuentes auténticas de países diferentes cada mes.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Tema: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desafíos mundiales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3455035</wp:posOffset>
                </wp:positionH>
                <wp:positionV relativeFrom="paragraph">
                  <wp:posOffset>152400</wp:posOffset>
                </wp:positionV>
                <wp:extent cx="2935605" cy="176403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882960" y="2902748"/>
                          <a:ext cx="2926080" cy="17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Preguntas esenciales: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A) ¿Cuáles son los desafíos sociales, políticos y del medio ambiente que enfrentan las sociedades del mundo?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B) ¿Cuáles son los orígenes de estos desafíos?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C) ¿Cuáles son algunas posibles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soluciones a esos desafíos?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3455035</wp:posOffset>
                </wp:positionH>
                <wp:positionV relativeFrom="paragraph">
                  <wp:posOffset>152400</wp:posOffset>
                </wp:positionV>
                <wp:extent cx="2935605" cy="176403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5605" cy="1764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Contextos recomendados: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temas económicos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temas del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medio ambiente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pensamiento filosófico y la religión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población y la demografía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bienestar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conciencia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Tema: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ciencia y la tecnología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Contextos recomendados:</w:t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3455035</wp:posOffset>
                </wp:positionH>
                <wp:positionV relativeFrom="paragraph">
                  <wp:posOffset>88900</wp:posOffset>
                </wp:positionV>
                <wp:extent cx="2935605" cy="183070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882960" y="2869410"/>
                          <a:ext cx="292608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Preguntas esenciales: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A) ¿Qué impacto tiene el desarrollo científico y tecnológico en nuestras vidas?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B) ¿Qué factores han impulsado el desarrollo y la innovación de la ciencia y la tecnología?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C) ¿Qué papel cumple la ética en los avances científicos?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3455035</wp:posOffset>
                </wp:positionH>
                <wp:positionV relativeFrom="paragraph">
                  <wp:posOffset>88900</wp:posOffset>
                </wp:positionV>
                <wp:extent cx="2935605" cy="183070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5605" cy="1830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acceso a la tecnología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efectos de la tecnología en el individuo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y en la sociedad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cuidado de la salud y la medicina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innovaciones tecnológicas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fenómenos naturales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ciencia y la ética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Tema: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vida contemporánea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Contextos recomendados: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educación y las carreras profesionales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3442335</wp:posOffset>
                </wp:positionH>
                <wp:positionV relativeFrom="paragraph">
                  <wp:posOffset>0</wp:posOffset>
                </wp:positionV>
                <wp:extent cx="2935605" cy="176403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882960" y="2902748"/>
                          <a:ext cx="2926080" cy="17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Preguntas esenciales: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A) ¿Cómo definen los individuos y las sociedades su propia calidad de vida?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B) ¿Cómo influyen los productos culturales, las prácticas y las perspectivas de la gente en la vida contemporánea?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C) ¿Cuáles son los desafíos de la vida contemporánea?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3442335</wp:posOffset>
                </wp:positionH>
                <wp:positionV relativeFrom="paragraph">
                  <wp:posOffset>0</wp:posOffset>
                </wp:positionV>
                <wp:extent cx="2935605" cy="176403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5605" cy="1764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entretenimiento y la diversión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viajes y el ocio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estilos de vida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relaciones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tradiciones y los valores sociales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trabajo voluntario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Tema: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identidades personales y públicas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3620135</wp:posOffset>
                </wp:positionH>
                <wp:positionV relativeFrom="paragraph">
                  <wp:posOffset>114300</wp:posOffset>
                </wp:positionV>
                <wp:extent cx="2935605" cy="176403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882960" y="2902748"/>
                          <a:ext cx="2926080" cy="17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Preguntas esenciales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A) ¿Cómo se expresan los distintos aspectos de la identidad en diversas situaciones?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B) ¿Cómo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influyen la lengua y la cultura en la identidad de una persona?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C) ¿Cómo se desarrolla la identidad de una persona a lo largo del tiempo?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3620135</wp:posOffset>
                </wp:positionH>
                <wp:positionV relativeFrom="paragraph">
                  <wp:posOffset>114300</wp:posOffset>
                </wp:positionV>
                <wp:extent cx="2935605" cy="176403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5605" cy="1764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Contextos recomendados: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enajenación y la asimilación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héroes y los personajes históricos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identidad nacional y la identidad étnica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creencias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intereses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auto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imagen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Tema: Las familias y las comunidades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3607435</wp:posOffset>
                </wp:positionH>
                <wp:positionV relativeFrom="paragraph">
                  <wp:posOffset>139700</wp:posOffset>
                </wp:positionV>
                <wp:extent cx="2935605" cy="182118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82960" y="2874173"/>
                          <a:ext cx="2926080" cy="181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Preguntas esenciales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A) ¿Cómo se define la familia en distintas sociedades?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B ¿Cómo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contribuyen los individuos al bienestar de las comunidades?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C) ¿Cuáles son las diferencias en los papeles que asumen las comunidades y las familias en las diferentes sociedades del mundo?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3607435</wp:posOffset>
                </wp:positionH>
                <wp:positionV relativeFrom="paragraph">
                  <wp:posOffset>139700</wp:posOffset>
                </wp:positionV>
                <wp:extent cx="2935605" cy="182118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5605" cy="1821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Contextos recomendados: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tradiciones y los valores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comunidades educativas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estructura de la familia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ciudadanía global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geografía humana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redes sociales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Tema: La belleza y la estética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Contextos recomendados: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3607435</wp:posOffset>
                </wp:positionH>
                <wp:positionV relativeFrom="paragraph">
                  <wp:posOffset>25400</wp:posOffset>
                </wp:positionV>
                <wp:extent cx="2935605" cy="176403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82960" y="2902748"/>
                          <a:ext cx="2926080" cy="17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Preguntas esenciales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A) ¿Cómo se establecen las percepciones de la belleza y la creatividad?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B) ¿Cómo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influyen los ideales de la belleza y la estética en la vida cotidiana?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C) ¿Cómo  las artes desafían y reflejan las perspectivas culturales?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3607435</wp:posOffset>
                </wp:positionH>
                <wp:positionV relativeFrom="paragraph">
                  <wp:posOffset>25400</wp:posOffset>
                </wp:positionV>
                <wp:extent cx="2935605" cy="176403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5605" cy="1764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arquitectura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Definiciones de la belleza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Definiciones de la creatividad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moda y el diseño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lenguaje y la literatura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artes visuales y escénicas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Usa esta hoja con las páginas que siguen para documentar tus experiencias. Debes anotar cada tema y contexto experimentado en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este documento original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seguir tu progreso de conectar con todos los temas y contextos por el año. Escribe los números (TEMAS) y las letras (CONTEXTOS) en el espacio indicado para cada entrada de la tabla: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FUENTES AUTÉNTICAS/ORIGINALES: MIS EXPERIENCIAS Y EVALUACIONES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Adaptado del Curriculum Framework del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College Board © 2013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Parthena Draggett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2" w:type="default"/>
          <w:headerReference r:id="rId13" w:type="first"/>
          <w:footerReference r:id="rId14" w:type="default"/>
          <w:footerReference r:id="rId15" w:type="first"/>
          <w:footerReference r:id="rId16" w:type="even"/>
          <w:pgSz w:h="15840" w:w="12240"/>
          <w:pgMar w:bottom="1008" w:top="1008" w:left="1008" w:right="1008" w:header="720" w:footer="72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18.000000000002" w:type="dxa"/>
        <w:jc w:val="left"/>
        <w:tblInd w:w="-552.0" w:type="dxa"/>
        <w:tblLayout w:type="fixed"/>
        <w:tblLook w:val="0000"/>
      </w:tblPr>
      <w:tblGrid>
        <w:gridCol w:w="1280"/>
        <w:gridCol w:w="2361"/>
        <w:gridCol w:w="1816"/>
        <w:gridCol w:w="1271"/>
        <w:gridCol w:w="4995"/>
        <w:gridCol w:w="2995"/>
        <w:tblGridChange w:id="0">
          <w:tblGrid>
            <w:gridCol w:w="1280"/>
            <w:gridCol w:w="2361"/>
            <w:gridCol w:w="1816"/>
            <w:gridCol w:w="1271"/>
            <w:gridCol w:w="4995"/>
            <w:gridCol w:w="2995"/>
          </w:tblGrid>
        </w:tblGridChange>
      </w:tblGrid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Fecha de publicación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FUENTE: (el nombre del enlace o periódico) ¿Es auditiva, audiovisual o escrita?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El título completo de artículo, noticiero o video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Tema y Contexto (1A, 2C,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Lo que aprendí del tema o acontecimiento/evento ( 2-3 frases completas con mi análisis/evaluación al considerar las preguntas esenciales)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Vocabulario nuevo y definiciones/ explicaciones en español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Fecha de publicación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FUENTE: (el nombre del enlace o periódico) ¿Es auditiva, audiovisual o escrita?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El título completo de artículo, noticiero o video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Tema y Contexto (1A, 2C,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Lo que aprendí del tema o acontecimiento/evento ( 2-3 frases completas con mi análisis/evaluación al considerar las preguntas esenciales)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Vocabulario nuevo y definiciones/ explicaciones en español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1008" w:top="1008" w:left="1008" w:right="1008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3200400</wp:posOffset>
              </wp:positionH>
              <wp:positionV relativeFrom="paragraph">
                <wp:posOffset>0</wp:posOffset>
              </wp:positionV>
              <wp:extent cx="85725" cy="184150"/>
              <wp:effectExtent b="0" l="0" r="0" t="0"/>
              <wp:wrapSquare wrapText="bothSides" distB="0" distT="0" distL="0" distR="0"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307900" y="3692688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3200400</wp:posOffset>
              </wp:positionH>
              <wp:positionV relativeFrom="paragraph">
                <wp:posOffset>0</wp:posOffset>
              </wp:positionV>
              <wp:extent cx="85725" cy="184150"/>
              <wp:effectExtent b="0" l="0" r="0" t="0"/>
              <wp:wrapSquare wrapText="bothSides" distB="0" distT="0" distL="0" distR="0"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725" cy="184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3">
    <w:lvl w:ilvl="0">
      <w:start w:val="1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>
        <w:rFonts w:ascii="Arial" w:cs="Arial" w:eastAsia="Arial" w:hAnsi="Arial"/>
        <w:i w:val="1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>
    <w:lvl w:ilvl="0">
      <w:start w:val="1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6">
    <w:lvl w:ilvl="0">
      <w:start w:val="1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4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